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A2F" w:rsidRDefault="00FD7A2F" w:rsidP="00FD7A2F">
      <w:pPr>
        <w:rPr>
          <w:szCs w:val="24"/>
        </w:rPr>
      </w:pPr>
      <w:r>
        <w:rPr>
          <w:szCs w:val="24"/>
        </w:rPr>
        <w:t>Вопросы рейтинга 2.</w:t>
      </w:r>
    </w:p>
    <w:p w:rsidR="00FD7A2F" w:rsidRDefault="00FD7A2F" w:rsidP="00FD7A2F"/>
    <w:p w:rsidR="00FD7A2F" w:rsidRDefault="00FD7A2F" w:rsidP="00FD7A2F">
      <w:pPr>
        <w:jc w:val="both"/>
      </w:pPr>
      <w:r>
        <w:t xml:space="preserve">1. Какой метод позволяет процессу выполнить блокировку </w:t>
      </w:r>
      <w:r w:rsidRPr="00BF7C18">
        <w:t>Mutex</w:t>
      </w:r>
      <w:r>
        <w:t xml:space="preserve"> после его освобождения?</w:t>
      </w:r>
    </w:p>
    <w:p w:rsidR="00FD7A2F" w:rsidRDefault="00FD7A2F" w:rsidP="00FD7A2F">
      <w:pPr>
        <w:jc w:val="both"/>
      </w:pPr>
      <w:r>
        <w:t xml:space="preserve">2. Какой метод позволяет процессу разблокировать </w:t>
      </w:r>
      <w:r w:rsidRPr="00BF7C18">
        <w:t>Mutex</w:t>
      </w:r>
      <w:r>
        <w:t>?</w:t>
      </w:r>
    </w:p>
    <w:p w:rsidR="00FD7A2F" w:rsidRDefault="00FD7A2F" w:rsidP="00FD7A2F">
      <w:pPr>
        <w:jc w:val="both"/>
      </w:pPr>
      <w:r>
        <w:t xml:space="preserve">3. Для чего предназначен метод </w:t>
      </w:r>
      <w:r w:rsidRPr="009B37CB">
        <w:t>Mutex</w:t>
      </w:r>
      <w:r w:rsidRPr="00962D4B">
        <w:t>()</w:t>
      </w:r>
      <w:r>
        <w:t>?</w:t>
      </w:r>
    </w:p>
    <w:p w:rsidR="00FD7A2F" w:rsidRPr="00A4484E" w:rsidRDefault="00FD7A2F" w:rsidP="00FD7A2F">
      <w:pPr>
        <w:jc w:val="both"/>
      </w:pPr>
      <w:r>
        <w:t xml:space="preserve">4. </w:t>
      </w:r>
      <w:r w:rsidRPr="00A4484E">
        <w:t xml:space="preserve">Какой объект синхронизации разрешает одновременное использование ресурса несколькими </w:t>
      </w:r>
      <w:r>
        <w:t>нитями</w:t>
      </w:r>
      <w:r w:rsidRPr="00A4484E">
        <w:t>?</w:t>
      </w:r>
    </w:p>
    <w:p w:rsidR="00FD7A2F" w:rsidRPr="00902238" w:rsidRDefault="00FD7A2F" w:rsidP="00FD7A2F">
      <w:pPr>
        <w:jc w:val="both"/>
      </w:pPr>
      <w:r>
        <w:t>5</w:t>
      </w:r>
      <w:r w:rsidRPr="00902238">
        <w:t xml:space="preserve">. </w:t>
      </w:r>
      <w:r>
        <w:t xml:space="preserve">Как работает </w:t>
      </w:r>
      <w:r w:rsidRPr="00A4484E">
        <w:t>объект синхронизации Semaphore</w:t>
      </w:r>
      <w:r>
        <w:t>?</w:t>
      </w:r>
    </w:p>
    <w:p w:rsidR="00FD7A2F" w:rsidRPr="00902238" w:rsidRDefault="00FD7A2F" w:rsidP="00FD7A2F">
      <w:pPr>
        <w:jc w:val="both"/>
      </w:pPr>
      <w:r>
        <w:t>6</w:t>
      </w:r>
      <w:r w:rsidRPr="00902238">
        <w:t xml:space="preserve">. </w:t>
      </w:r>
      <w:r>
        <w:t xml:space="preserve">К какому классу блокировок относится </w:t>
      </w:r>
      <w:r w:rsidRPr="00A4484E">
        <w:t>объект синхронизации Semaphore</w:t>
      </w:r>
      <w:r>
        <w:t>?</w:t>
      </w:r>
    </w:p>
    <w:p w:rsidR="00FD7A2F" w:rsidRDefault="00FD7A2F" w:rsidP="00FD7A2F">
      <w:pPr>
        <w:jc w:val="both"/>
      </w:pPr>
      <w:r>
        <w:t>7. Кому</w:t>
      </w:r>
      <w:r w:rsidRPr="00676E90">
        <w:t xml:space="preserve"> </w:t>
      </w:r>
      <w:r>
        <w:t xml:space="preserve">первому будут выделены системные ресурсы, блокируемые </w:t>
      </w:r>
      <w:r w:rsidRPr="00A4484E">
        <w:t>объект</w:t>
      </w:r>
      <w:r>
        <w:t>ом</w:t>
      </w:r>
      <w:r w:rsidRPr="00A4484E">
        <w:t xml:space="preserve"> синхронизации Semaphore</w:t>
      </w:r>
      <w:r>
        <w:t xml:space="preserve"> если был использован следующий формата конструктора:</w:t>
      </w:r>
    </w:p>
    <w:p w:rsidR="00FD7A2F" w:rsidRPr="00C757AA" w:rsidRDefault="00FD7A2F" w:rsidP="00FD7A2F">
      <w:pPr>
        <w:jc w:val="both"/>
        <w:rPr>
          <w:lang w:val="en-US"/>
        </w:rPr>
      </w:pPr>
      <w:r>
        <w:tab/>
      </w:r>
      <w:r>
        <w:rPr>
          <w:lang w:val="en-US"/>
        </w:rPr>
        <w:t>static</w:t>
      </w:r>
      <w:r w:rsidRPr="002A0130">
        <w:rPr>
          <w:lang w:val="en-US"/>
        </w:rPr>
        <w:t xml:space="preserve"> </w:t>
      </w:r>
      <w:r>
        <w:rPr>
          <w:lang w:val="en-US"/>
        </w:rPr>
        <w:t>Semaphore</w:t>
      </w:r>
      <w:r w:rsidRPr="002A0130">
        <w:rPr>
          <w:lang w:val="en-US"/>
        </w:rPr>
        <w:t xml:space="preserve"> </w:t>
      </w:r>
      <w:r>
        <w:t>имя</w:t>
      </w:r>
      <w:r w:rsidRPr="002A0130">
        <w:rPr>
          <w:lang w:val="en-US"/>
        </w:rPr>
        <w:t xml:space="preserve"> </w:t>
      </w:r>
      <w:r>
        <w:t>в</w:t>
      </w:r>
      <w:r w:rsidRPr="002A0130">
        <w:rPr>
          <w:lang w:val="en-US"/>
        </w:rPr>
        <w:t xml:space="preserve"> </w:t>
      </w:r>
      <w:r>
        <w:t>программе</w:t>
      </w:r>
      <w:r w:rsidRPr="002A0130">
        <w:rPr>
          <w:lang w:val="en-US"/>
        </w:rPr>
        <w:t xml:space="preserve"> = new </w:t>
      </w:r>
      <w:r>
        <w:rPr>
          <w:lang w:val="en-US"/>
        </w:rPr>
        <w:t>Semaphore</w:t>
      </w:r>
      <w:r w:rsidRPr="002A0130">
        <w:rPr>
          <w:lang w:val="en-US"/>
        </w:rPr>
        <w:t>(</w:t>
      </w:r>
      <w:r>
        <w:rPr>
          <w:lang w:val="en-US"/>
        </w:rPr>
        <w:t>int</w:t>
      </w:r>
      <w:r w:rsidRPr="00525DBE">
        <w:rPr>
          <w:lang w:val="en-US"/>
        </w:rPr>
        <w:t xml:space="preserve">, </w:t>
      </w:r>
      <w:r>
        <w:rPr>
          <w:lang w:val="en-US"/>
        </w:rPr>
        <w:t>int</w:t>
      </w:r>
      <w:r w:rsidRPr="002A0130">
        <w:rPr>
          <w:lang w:val="en-US"/>
        </w:rPr>
        <w:t>);</w:t>
      </w:r>
      <w:r w:rsidRPr="00C757AA">
        <w:rPr>
          <w:lang w:val="en-US"/>
        </w:rPr>
        <w:t>?</w:t>
      </w:r>
    </w:p>
    <w:p w:rsidR="00FD7A2F" w:rsidRDefault="00FD7A2F" w:rsidP="00FD7A2F">
      <w:pPr>
        <w:jc w:val="both"/>
      </w:pPr>
      <w:r>
        <w:t xml:space="preserve">8. Зачем в формате конструктора </w:t>
      </w:r>
      <w:r>
        <w:rPr>
          <w:lang w:val="en-US"/>
        </w:rPr>
        <w:t>Semaphore</w:t>
      </w:r>
      <w:r>
        <w:t xml:space="preserve"> используются два аргумента целого типа:</w:t>
      </w:r>
    </w:p>
    <w:p w:rsidR="00FD7A2F" w:rsidRPr="00676E90" w:rsidRDefault="00FD7A2F" w:rsidP="00FD7A2F">
      <w:pPr>
        <w:ind w:firstLine="357"/>
        <w:jc w:val="both"/>
        <w:rPr>
          <w:lang w:val="en-US"/>
        </w:rPr>
      </w:pPr>
      <w:r>
        <w:rPr>
          <w:lang w:val="en-US"/>
        </w:rPr>
        <w:t>static</w:t>
      </w:r>
      <w:r w:rsidRPr="002A0130">
        <w:rPr>
          <w:lang w:val="en-US"/>
        </w:rPr>
        <w:t xml:space="preserve"> </w:t>
      </w:r>
      <w:r>
        <w:rPr>
          <w:lang w:val="en-US"/>
        </w:rPr>
        <w:t>Semaphore</w:t>
      </w:r>
      <w:r w:rsidRPr="002A0130">
        <w:rPr>
          <w:lang w:val="en-US"/>
        </w:rPr>
        <w:t xml:space="preserve"> </w:t>
      </w:r>
      <w:r>
        <w:t>имя</w:t>
      </w:r>
      <w:r w:rsidRPr="002A0130">
        <w:rPr>
          <w:lang w:val="en-US"/>
        </w:rPr>
        <w:t xml:space="preserve"> </w:t>
      </w:r>
      <w:r>
        <w:t>в</w:t>
      </w:r>
      <w:r w:rsidRPr="002A0130">
        <w:rPr>
          <w:lang w:val="en-US"/>
        </w:rPr>
        <w:t xml:space="preserve"> </w:t>
      </w:r>
      <w:r>
        <w:t>программе</w:t>
      </w:r>
      <w:r w:rsidRPr="002A0130">
        <w:rPr>
          <w:lang w:val="en-US"/>
        </w:rPr>
        <w:t xml:space="preserve"> = new </w:t>
      </w:r>
      <w:r>
        <w:rPr>
          <w:lang w:val="en-US"/>
        </w:rPr>
        <w:t>Semaphore</w:t>
      </w:r>
      <w:r w:rsidRPr="002A0130">
        <w:rPr>
          <w:lang w:val="en-US"/>
        </w:rPr>
        <w:t>(</w:t>
      </w:r>
      <w:r>
        <w:rPr>
          <w:lang w:val="en-US"/>
        </w:rPr>
        <w:t>int</w:t>
      </w:r>
      <w:r w:rsidRPr="00525DBE">
        <w:rPr>
          <w:lang w:val="en-US"/>
        </w:rPr>
        <w:t xml:space="preserve">, </w:t>
      </w:r>
      <w:r>
        <w:rPr>
          <w:lang w:val="en-US"/>
        </w:rPr>
        <w:t>int</w:t>
      </w:r>
      <w:r w:rsidRPr="002A0130">
        <w:rPr>
          <w:lang w:val="en-US"/>
        </w:rPr>
        <w:t>);</w:t>
      </w:r>
      <w:r w:rsidRPr="00676E90">
        <w:rPr>
          <w:lang w:val="en-US"/>
        </w:rPr>
        <w:t>?</w:t>
      </w:r>
    </w:p>
    <w:p w:rsidR="00FD7A2F" w:rsidRDefault="00FD7A2F" w:rsidP="00FD7A2F">
      <w:pPr>
        <w:jc w:val="both"/>
      </w:pPr>
      <w:r>
        <w:t xml:space="preserve">9. Как в формате конструктора </w:t>
      </w:r>
      <w:r>
        <w:rPr>
          <w:lang w:val="en-US"/>
        </w:rPr>
        <w:t>Semaphore</w:t>
      </w:r>
      <w:r>
        <w:t xml:space="preserve">  определяется текущее количество нитей, которые имеют доступ к ресурсам, блокируемым </w:t>
      </w:r>
      <w:r>
        <w:rPr>
          <w:lang w:val="en-US"/>
        </w:rPr>
        <w:t>Semaphore</w:t>
      </w:r>
      <w:r>
        <w:t>:</w:t>
      </w:r>
    </w:p>
    <w:p w:rsidR="00FD7A2F" w:rsidRPr="00676E90" w:rsidRDefault="00FD7A2F" w:rsidP="00FD7A2F">
      <w:pPr>
        <w:ind w:firstLine="357"/>
        <w:jc w:val="both"/>
        <w:rPr>
          <w:lang w:val="en-US"/>
        </w:rPr>
      </w:pPr>
      <w:r>
        <w:rPr>
          <w:lang w:val="en-US"/>
        </w:rPr>
        <w:t>static</w:t>
      </w:r>
      <w:r w:rsidRPr="002A0130">
        <w:rPr>
          <w:lang w:val="en-US"/>
        </w:rPr>
        <w:t xml:space="preserve"> </w:t>
      </w:r>
      <w:r>
        <w:rPr>
          <w:lang w:val="en-US"/>
        </w:rPr>
        <w:t>Semaphore</w:t>
      </w:r>
      <w:r w:rsidRPr="002A0130">
        <w:rPr>
          <w:lang w:val="en-US"/>
        </w:rPr>
        <w:t xml:space="preserve"> </w:t>
      </w:r>
      <w:r>
        <w:t>имя</w:t>
      </w:r>
      <w:r w:rsidRPr="002A0130">
        <w:rPr>
          <w:lang w:val="en-US"/>
        </w:rPr>
        <w:t xml:space="preserve"> </w:t>
      </w:r>
      <w:r>
        <w:t>в</w:t>
      </w:r>
      <w:r w:rsidRPr="002A0130">
        <w:rPr>
          <w:lang w:val="en-US"/>
        </w:rPr>
        <w:t xml:space="preserve"> </w:t>
      </w:r>
      <w:r>
        <w:t>программе</w:t>
      </w:r>
      <w:r w:rsidRPr="002A0130">
        <w:rPr>
          <w:lang w:val="en-US"/>
        </w:rPr>
        <w:t xml:space="preserve"> = new </w:t>
      </w:r>
      <w:r>
        <w:rPr>
          <w:lang w:val="en-US"/>
        </w:rPr>
        <w:t>Semaphore</w:t>
      </w:r>
      <w:r w:rsidRPr="002A0130">
        <w:rPr>
          <w:lang w:val="en-US"/>
        </w:rPr>
        <w:t>(</w:t>
      </w:r>
      <w:r>
        <w:rPr>
          <w:lang w:val="en-US"/>
        </w:rPr>
        <w:t>int</w:t>
      </w:r>
      <w:r w:rsidRPr="00525DBE">
        <w:rPr>
          <w:lang w:val="en-US"/>
        </w:rPr>
        <w:t xml:space="preserve">, </w:t>
      </w:r>
      <w:r>
        <w:rPr>
          <w:lang w:val="en-US"/>
        </w:rPr>
        <w:t>int</w:t>
      </w:r>
      <w:r w:rsidRPr="002A0130">
        <w:rPr>
          <w:lang w:val="en-US"/>
        </w:rPr>
        <w:t>);</w:t>
      </w:r>
      <w:r w:rsidRPr="00676E90">
        <w:rPr>
          <w:lang w:val="en-US"/>
        </w:rPr>
        <w:t>?</w:t>
      </w:r>
    </w:p>
    <w:p w:rsidR="00FD7A2F" w:rsidRDefault="00FD7A2F" w:rsidP="00FD7A2F">
      <w:pPr>
        <w:jc w:val="both"/>
      </w:pPr>
      <w:r>
        <w:t xml:space="preserve">10. Что в формате конструктора </w:t>
      </w:r>
      <w:r>
        <w:rPr>
          <w:lang w:val="en-US"/>
        </w:rPr>
        <w:t>Semaphore</w:t>
      </w:r>
      <w:r>
        <w:t xml:space="preserve">  определяется первый аргумент:</w:t>
      </w:r>
    </w:p>
    <w:p w:rsidR="00FD7A2F" w:rsidRPr="00676E90" w:rsidRDefault="00FD7A2F" w:rsidP="00FD7A2F">
      <w:pPr>
        <w:ind w:firstLine="357"/>
        <w:jc w:val="both"/>
        <w:rPr>
          <w:lang w:val="en-US"/>
        </w:rPr>
      </w:pPr>
      <w:r>
        <w:rPr>
          <w:lang w:val="en-US"/>
        </w:rPr>
        <w:t>static</w:t>
      </w:r>
      <w:r w:rsidRPr="002A0130">
        <w:rPr>
          <w:lang w:val="en-US"/>
        </w:rPr>
        <w:t xml:space="preserve"> </w:t>
      </w:r>
      <w:r>
        <w:rPr>
          <w:lang w:val="en-US"/>
        </w:rPr>
        <w:t>Semaphore</w:t>
      </w:r>
      <w:r w:rsidRPr="002A0130">
        <w:rPr>
          <w:lang w:val="en-US"/>
        </w:rPr>
        <w:t xml:space="preserve"> </w:t>
      </w:r>
      <w:r>
        <w:t>имя</w:t>
      </w:r>
      <w:r w:rsidRPr="002A0130">
        <w:rPr>
          <w:lang w:val="en-US"/>
        </w:rPr>
        <w:t xml:space="preserve"> </w:t>
      </w:r>
      <w:r>
        <w:t>в</w:t>
      </w:r>
      <w:r w:rsidRPr="002A0130">
        <w:rPr>
          <w:lang w:val="en-US"/>
        </w:rPr>
        <w:t xml:space="preserve"> </w:t>
      </w:r>
      <w:r>
        <w:t>программе</w:t>
      </w:r>
      <w:r w:rsidRPr="002A0130">
        <w:rPr>
          <w:lang w:val="en-US"/>
        </w:rPr>
        <w:t xml:space="preserve"> = new </w:t>
      </w:r>
      <w:r>
        <w:rPr>
          <w:lang w:val="en-US"/>
        </w:rPr>
        <w:t>Semaphore</w:t>
      </w:r>
      <w:r w:rsidRPr="002A0130">
        <w:rPr>
          <w:lang w:val="en-US"/>
        </w:rPr>
        <w:t>(</w:t>
      </w:r>
      <w:r>
        <w:rPr>
          <w:lang w:val="en-US"/>
        </w:rPr>
        <w:t>int</w:t>
      </w:r>
      <w:r w:rsidRPr="00525DBE">
        <w:rPr>
          <w:lang w:val="en-US"/>
        </w:rPr>
        <w:t xml:space="preserve">, </w:t>
      </w:r>
      <w:r>
        <w:rPr>
          <w:lang w:val="en-US"/>
        </w:rPr>
        <w:t>int</w:t>
      </w:r>
      <w:r w:rsidRPr="002A0130">
        <w:rPr>
          <w:lang w:val="en-US"/>
        </w:rPr>
        <w:t>);</w:t>
      </w:r>
      <w:r w:rsidRPr="00676E90">
        <w:rPr>
          <w:lang w:val="en-US"/>
        </w:rPr>
        <w:t>?</w:t>
      </w:r>
    </w:p>
    <w:p w:rsidR="00FD7A2F" w:rsidRDefault="00FD7A2F" w:rsidP="00FD7A2F">
      <w:pPr>
        <w:jc w:val="both"/>
      </w:pPr>
      <w:r>
        <w:t>11. Когда применяется следующий формат конструктора</w:t>
      </w:r>
      <w:r w:rsidRPr="00940591">
        <w:t xml:space="preserve"> </w:t>
      </w:r>
      <w:r w:rsidRPr="00CC676D">
        <w:rPr>
          <w:lang w:val="en-US"/>
        </w:rPr>
        <w:t>Semaphore</w:t>
      </w:r>
      <w:r>
        <w:t>:</w:t>
      </w:r>
    </w:p>
    <w:p w:rsidR="00FD7A2F" w:rsidRPr="00C757AA" w:rsidRDefault="00FD7A2F" w:rsidP="00FD7A2F">
      <w:pPr>
        <w:jc w:val="both"/>
        <w:rPr>
          <w:lang w:val="en-US"/>
        </w:rPr>
      </w:pPr>
      <w:r>
        <w:tab/>
      </w:r>
      <w:r>
        <w:rPr>
          <w:lang w:val="en-US"/>
        </w:rPr>
        <w:t>static</w:t>
      </w:r>
      <w:r w:rsidRPr="002A0130">
        <w:rPr>
          <w:lang w:val="en-US"/>
        </w:rPr>
        <w:t xml:space="preserve"> </w:t>
      </w:r>
      <w:r>
        <w:rPr>
          <w:lang w:val="en-US"/>
        </w:rPr>
        <w:t>Semaphore</w:t>
      </w:r>
      <w:r w:rsidRPr="002A0130">
        <w:rPr>
          <w:lang w:val="en-US"/>
        </w:rPr>
        <w:t xml:space="preserve"> </w:t>
      </w:r>
      <w:r>
        <w:t>имя</w:t>
      </w:r>
      <w:r w:rsidRPr="002A0130">
        <w:rPr>
          <w:lang w:val="en-US"/>
        </w:rPr>
        <w:t xml:space="preserve"> </w:t>
      </w:r>
      <w:r>
        <w:t>в</w:t>
      </w:r>
      <w:r w:rsidRPr="002A0130">
        <w:rPr>
          <w:lang w:val="en-US"/>
        </w:rPr>
        <w:t xml:space="preserve"> </w:t>
      </w:r>
      <w:r>
        <w:t>программе</w:t>
      </w:r>
      <w:r w:rsidRPr="002A0130">
        <w:rPr>
          <w:lang w:val="en-US"/>
        </w:rPr>
        <w:t xml:space="preserve"> = new </w:t>
      </w:r>
      <w:r>
        <w:rPr>
          <w:lang w:val="en-US"/>
        </w:rPr>
        <w:t>Semaphore</w:t>
      </w:r>
      <w:r w:rsidRPr="002A0130">
        <w:rPr>
          <w:lang w:val="en-US"/>
        </w:rPr>
        <w:t>(</w:t>
      </w:r>
      <w:r>
        <w:rPr>
          <w:lang w:val="en-US"/>
        </w:rPr>
        <w:t>int</w:t>
      </w:r>
      <w:r w:rsidRPr="00525DBE">
        <w:rPr>
          <w:lang w:val="en-US"/>
        </w:rPr>
        <w:t xml:space="preserve">, </w:t>
      </w:r>
      <w:r>
        <w:rPr>
          <w:lang w:val="en-US"/>
        </w:rPr>
        <w:t>int</w:t>
      </w:r>
      <w:r w:rsidRPr="002A0130">
        <w:rPr>
          <w:lang w:val="en-US"/>
        </w:rPr>
        <w:t>);</w:t>
      </w:r>
      <w:r w:rsidRPr="00C757AA">
        <w:rPr>
          <w:lang w:val="en-US"/>
        </w:rPr>
        <w:t>?</w:t>
      </w:r>
    </w:p>
    <w:p w:rsidR="00FD7A2F" w:rsidRDefault="00FD7A2F" w:rsidP="00FD7A2F">
      <w:pPr>
        <w:jc w:val="both"/>
      </w:pPr>
      <w:r>
        <w:t>12. Когда применяется следующий формат конструктора</w:t>
      </w:r>
      <w:r w:rsidRPr="00940591">
        <w:t xml:space="preserve"> </w:t>
      </w:r>
      <w:r w:rsidRPr="00CC676D">
        <w:rPr>
          <w:lang w:val="en-US"/>
        </w:rPr>
        <w:t>Semaphore</w:t>
      </w:r>
      <w:r>
        <w:t>:</w:t>
      </w:r>
    </w:p>
    <w:p w:rsidR="00FD7A2F" w:rsidRPr="00C757AA" w:rsidRDefault="00FD7A2F" w:rsidP="00FD7A2F">
      <w:pPr>
        <w:jc w:val="both"/>
        <w:rPr>
          <w:lang w:val="en-US"/>
        </w:rPr>
      </w:pPr>
      <w:r>
        <w:tab/>
      </w:r>
      <w:r>
        <w:rPr>
          <w:lang w:val="en-US"/>
        </w:rPr>
        <w:t>static</w:t>
      </w:r>
      <w:r w:rsidRPr="002A0130">
        <w:rPr>
          <w:lang w:val="en-US"/>
        </w:rPr>
        <w:t xml:space="preserve"> </w:t>
      </w:r>
      <w:r>
        <w:rPr>
          <w:lang w:val="en-US"/>
        </w:rPr>
        <w:t>Semaphore</w:t>
      </w:r>
      <w:r w:rsidRPr="002A0130">
        <w:rPr>
          <w:lang w:val="en-US"/>
        </w:rPr>
        <w:t xml:space="preserve"> </w:t>
      </w:r>
      <w:r>
        <w:t>имя</w:t>
      </w:r>
      <w:r w:rsidRPr="002A0130">
        <w:rPr>
          <w:lang w:val="en-US"/>
        </w:rPr>
        <w:t xml:space="preserve"> </w:t>
      </w:r>
      <w:r>
        <w:t>в</w:t>
      </w:r>
      <w:r w:rsidRPr="002A0130">
        <w:rPr>
          <w:lang w:val="en-US"/>
        </w:rPr>
        <w:t xml:space="preserve"> </w:t>
      </w:r>
      <w:r>
        <w:t>программе</w:t>
      </w:r>
      <w:r w:rsidRPr="002A0130">
        <w:rPr>
          <w:lang w:val="en-US"/>
        </w:rPr>
        <w:t xml:space="preserve"> = new </w:t>
      </w:r>
      <w:r>
        <w:rPr>
          <w:lang w:val="en-US"/>
        </w:rPr>
        <w:t>Semaphore</w:t>
      </w:r>
      <w:r w:rsidRPr="002A0130">
        <w:rPr>
          <w:lang w:val="en-US"/>
        </w:rPr>
        <w:t>(</w:t>
      </w:r>
      <w:r>
        <w:rPr>
          <w:lang w:val="en-US"/>
        </w:rPr>
        <w:t>int</w:t>
      </w:r>
      <w:r w:rsidRPr="00525DBE">
        <w:rPr>
          <w:lang w:val="en-US"/>
        </w:rPr>
        <w:t xml:space="preserve">, </w:t>
      </w:r>
      <w:r>
        <w:rPr>
          <w:lang w:val="en-US"/>
        </w:rPr>
        <w:t>int, string</w:t>
      </w:r>
      <w:r w:rsidRPr="002A0130">
        <w:rPr>
          <w:lang w:val="en-US"/>
        </w:rPr>
        <w:t>);</w:t>
      </w:r>
      <w:r w:rsidRPr="00C757AA">
        <w:rPr>
          <w:lang w:val="en-US"/>
        </w:rPr>
        <w:t>?</w:t>
      </w:r>
    </w:p>
    <w:p w:rsidR="00FD7A2F" w:rsidRDefault="00FD7A2F" w:rsidP="00FD7A2F">
      <w:pPr>
        <w:jc w:val="both"/>
      </w:pPr>
      <w:r>
        <w:t xml:space="preserve">13. Где обычно создается </w:t>
      </w:r>
      <w:r w:rsidRPr="00A4484E">
        <w:t>объект синхронизации</w:t>
      </w:r>
      <w:r w:rsidRPr="00E477E0">
        <w:t xml:space="preserve"> </w:t>
      </w:r>
      <w:r w:rsidRPr="00A4484E">
        <w:t>Semaphore?</w:t>
      </w:r>
    </w:p>
    <w:p w:rsidR="00FD7A2F" w:rsidRDefault="00FD7A2F" w:rsidP="00FD7A2F">
      <w:pPr>
        <w:jc w:val="both"/>
      </w:pPr>
      <w:r>
        <w:t xml:space="preserve">14. Как обычно в формате конструктора </w:t>
      </w:r>
      <w:r>
        <w:rPr>
          <w:lang w:val="en-US"/>
        </w:rPr>
        <w:t>Semaphore</w:t>
      </w:r>
      <w:r>
        <w:t xml:space="preserve">  называется первый аргумент:</w:t>
      </w:r>
    </w:p>
    <w:p w:rsidR="00FD7A2F" w:rsidRPr="00676E90" w:rsidRDefault="00FD7A2F" w:rsidP="00FD7A2F">
      <w:pPr>
        <w:ind w:firstLine="357"/>
        <w:jc w:val="both"/>
        <w:rPr>
          <w:lang w:val="en-US"/>
        </w:rPr>
      </w:pPr>
      <w:r>
        <w:rPr>
          <w:lang w:val="en-US"/>
        </w:rPr>
        <w:t>static</w:t>
      </w:r>
      <w:r w:rsidRPr="002A0130">
        <w:rPr>
          <w:lang w:val="en-US"/>
        </w:rPr>
        <w:t xml:space="preserve"> </w:t>
      </w:r>
      <w:r>
        <w:rPr>
          <w:lang w:val="en-US"/>
        </w:rPr>
        <w:t>Semaphore</w:t>
      </w:r>
      <w:r w:rsidRPr="002A0130">
        <w:rPr>
          <w:lang w:val="en-US"/>
        </w:rPr>
        <w:t xml:space="preserve"> </w:t>
      </w:r>
      <w:r>
        <w:t>имя</w:t>
      </w:r>
      <w:r w:rsidRPr="002A0130">
        <w:rPr>
          <w:lang w:val="en-US"/>
        </w:rPr>
        <w:t xml:space="preserve"> </w:t>
      </w:r>
      <w:r>
        <w:t>в</w:t>
      </w:r>
      <w:r w:rsidRPr="002A0130">
        <w:rPr>
          <w:lang w:val="en-US"/>
        </w:rPr>
        <w:t xml:space="preserve"> </w:t>
      </w:r>
      <w:r>
        <w:t>программе</w:t>
      </w:r>
      <w:r w:rsidRPr="002A0130">
        <w:rPr>
          <w:lang w:val="en-US"/>
        </w:rPr>
        <w:t xml:space="preserve"> = new </w:t>
      </w:r>
      <w:r>
        <w:rPr>
          <w:lang w:val="en-US"/>
        </w:rPr>
        <w:t>Semaphore</w:t>
      </w:r>
      <w:r w:rsidRPr="002A0130">
        <w:rPr>
          <w:lang w:val="en-US"/>
        </w:rPr>
        <w:t>(</w:t>
      </w:r>
      <w:r>
        <w:rPr>
          <w:lang w:val="en-US"/>
        </w:rPr>
        <w:t>int</w:t>
      </w:r>
      <w:r w:rsidRPr="00525DBE">
        <w:rPr>
          <w:lang w:val="en-US"/>
        </w:rPr>
        <w:t xml:space="preserve">, </w:t>
      </w:r>
      <w:r>
        <w:rPr>
          <w:lang w:val="en-US"/>
        </w:rPr>
        <w:t>int</w:t>
      </w:r>
      <w:r w:rsidRPr="002A0130">
        <w:rPr>
          <w:lang w:val="en-US"/>
        </w:rPr>
        <w:t>);</w:t>
      </w:r>
      <w:r w:rsidRPr="00676E90">
        <w:rPr>
          <w:lang w:val="en-US"/>
        </w:rPr>
        <w:t>?</w:t>
      </w:r>
    </w:p>
    <w:p w:rsidR="00FD7A2F" w:rsidRDefault="00FD7A2F" w:rsidP="00FD7A2F">
      <w:pPr>
        <w:jc w:val="both"/>
      </w:pPr>
      <w:r>
        <w:t xml:space="preserve">15. Какой метод позволяет </w:t>
      </w:r>
      <w:r w:rsidRPr="00827F9B">
        <w:t>получ</w:t>
      </w:r>
      <w:r>
        <w:t>ить</w:t>
      </w:r>
      <w:r w:rsidRPr="00827F9B">
        <w:t xml:space="preserve"> доступа к ресурсам, </w:t>
      </w:r>
      <w:r>
        <w:t xml:space="preserve">блокируемым </w:t>
      </w:r>
      <w:r w:rsidRPr="00827F9B">
        <w:t xml:space="preserve"> Semaphore</w:t>
      </w:r>
      <w:r>
        <w:t>, если семафор находится в сигнальном состоянии?</w:t>
      </w:r>
    </w:p>
    <w:p w:rsidR="00FD7A2F" w:rsidRDefault="00FD7A2F" w:rsidP="00FD7A2F">
      <w:pPr>
        <w:jc w:val="both"/>
      </w:pPr>
      <w:r>
        <w:t xml:space="preserve">16. Какой метод позволяет разблокировать </w:t>
      </w:r>
      <w:r w:rsidRPr="00827F9B">
        <w:t>Semaphore</w:t>
      </w:r>
      <w:r>
        <w:t>?</w:t>
      </w:r>
    </w:p>
    <w:p w:rsidR="00FD7A2F" w:rsidRDefault="00FD7A2F" w:rsidP="00FD7A2F">
      <w:pPr>
        <w:jc w:val="both"/>
      </w:pPr>
      <w:r>
        <w:t xml:space="preserve">17. Для чего предназначен метод </w:t>
      </w:r>
      <w:r w:rsidRPr="00190954">
        <w:t>Semaphore</w:t>
      </w:r>
      <w:r w:rsidRPr="00962D4B">
        <w:t>()</w:t>
      </w:r>
      <w:r>
        <w:t>?</w:t>
      </w:r>
    </w:p>
    <w:p w:rsidR="00FD7A2F" w:rsidRDefault="00FD7A2F" w:rsidP="00FD7A2F">
      <w:pPr>
        <w:jc w:val="both"/>
      </w:pPr>
      <w:r>
        <w:t xml:space="preserve">18. Когда </w:t>
      </w:r>
      <w:r w:rsidRPr="00190954">
        <w:t>Semaphore</w:t>
      </w:r>
      <w:r>
        <w:t xml:space="preserve"> функционально превращается в </w:t>
      </w:r>
      <w:r w:rsidRPr="009B37CB">
        <w:t>Mutex</w:t>
      </w:r>
      <w:r>
        <w:t>?</w:t>
      </w:r>
    </w:p>
    <w:p w:rsidR="00FD7A2F" w:rsidRPr="00991C83" w:rsidRDefault="00FD7A2F" w:rsidP="00FD7A2F">
      <w:r w:rsidRPr="00991C83">
        <w:t>1</w:t>
      </w:r>
      <w:r>
        <w:t>9</w:t>
      </w:r>
      <w:r w:rsidRPr="00991C83">
        <w:t>. Какой объект синхронизации используется для оповещения одной нити о некотором действии, которое совершила другая нить?</w:t>
      </w:r>
    </w:p>
    <w:p w:rsidR="00FD7A2F" w:rsidRPr="00902238" w:rsidRDefault="00FD7A2F" w:rsidP="00FD7A2F">
      <w:pPr>
        <w:jc w:val="both"/>
      </w:pPr>
      <w:r>
        <w:t>20</w:t>
      </w:r>
      <w:r w:rsidRPr="00902238">
        <w:t xml:space="preserve">. </w:t>
      </w:r>
      <w:r>
        <w:t xml:space="preserve">Как работает </w:t>
      </w:r>
      <w:r w:rsidRPr="00A4484E">
        <w:t xml:space="preserve">объект синхронизации </w:t>
      </w:r>
      <w:r w:rsidRPr="00991C83">
        <w:rPr>
          <w:bCs/>
        </w:rPr>
        <w:t>AutoResetEvent</w:t>
      </w:r>
      <w:r>
        <w:t>?</w:t>
      </w:r>
    </w:p>
    <w:p w:rsidR="00ED68D7" w:rsidRDefault="00FD7A2F">
      <w:bookmarkStart w:id="0" w:name="_GoBack"/>
      <w:bookmarkEnd w:id="0"/>
    </w:p>
    <w:sectPr w:rsidR="00ED6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A2F"/>
    <w:rsid w:val="00321DB4"/>
    <w:rsid w:val="005717A2"/>
    <w:rsid w:val="00FD7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A2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A2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1</cp:revision>
  <dcterms:created xsi:type="dcterms:W3CDTF">2019-01-08T04:00:00Z</dcterms:created>
  <dcterms:modified xsi:type="dcterms:W3CDTF">2019-01-08T04:00:00Z</dcterms:modified>
</cp:coreProperties>
</file>